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6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6-7</w:t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国家知识产权分析评议服务示范机构名单</w:t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  <w:bookmarkStart w:id="0" w:name="_GoBack"/>
      <w:bookmarkEnd w:id="0"/>
    </w:p>
    <w:p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7"/>
        <w:tblW w:w="88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768"/>
        <w:gridCol w:w="10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隆天知识产权代理有限公司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北京国知专利预警咨询有限公司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北京科慧远咨询有限公司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北京康信知识产权代理有限责任公司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中国专利技术开发公司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中国航天科工集团第三研究院第三一○研究所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中国信息通信研究院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中国船舶工业综合技术经济研究院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上海容智知识产权代理有限公司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江苏省专利信息服务中心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广东省知识产权研究与发展中心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广州恒成智道信息科技有限公司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深圳市威世博知识产权代理事务所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中国科学院成都文献情报中心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中国石油天然气股份有限公司兰州化工研究中心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知识产权出版社有限责任公司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中国科学院文献情报中心 （中国科学院知识产权信息服务中心）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中国航天系统科学与工程研究院 （中国航天科技集团公司知识产权中心）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科技部科技评估中心（国家科技评估中心）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工业和信息化部软件与集成电路促进中心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北京高文律师事务所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上海图书馆（上海科学技术情报研究所）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上海专利商标事务所有限公司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上海生命科学研究院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中国科学院大连化学物理研究所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烟台智宇知识产权事务所（特殊普通合伙）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洛阳公信知识产权事务所（普通合伙）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国家知识产权局专利局专利审查协作湖北中心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广州华进联合专利商标代理有限公司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广州粤高专利商标代理有限公司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珠海智专专利商标代理有限公司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成都九鼎天元知识产权代理有限公司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成都行之专利代理事务所（普通合伙）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</w:tbl>
    <w:p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国家知识产权分析评议服务示范创建机构名单</w:t>
      </w: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7"/>
        <w:tblW w:w="90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6729"/>
        <w:gridCol w:w="12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北京新发智信科技有限责任公司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北京空间科技信息研究所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中国科学技术信息研究所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北京科华万象科技有限公司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北京品源专利代理有限公司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华智众创（北京）投资管理有限责任公司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中关村中技（北京）知识产权管理有限公司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北京航天情报与信息研究所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中科专利商标代理有限责任公司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上海硕力知识产权代理事务所（普通合伙）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上海元好知识产权代理有限公司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石家庄聚智华清知识产权咨询服务有限公司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山西省科学技术情报研究所 （山西省知识产权信息中心）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苏州慧谷知识产权服务有限公司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南京苏高专利商标事务所（普通合伙）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常州擎航知识产权服务有限公司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江苏汇智知识产权服务有限公司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合肥市长远专利代理事务所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南昌金轩科技有限公司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山东省专利信息服务中心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青岛中天智诚科技服务平台有限公司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河南行知专利服务有限公司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深圳市赛恩倍吉知识产权代理有限公司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深圳市世纪恒程知识产权代理事务所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深圳华泰和知识产权有限公司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成都弘毅天承知识产权代理有限公司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甘肃省科学技术情报所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广西曙光知识产权服务有限公司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宁夏回族自治区知识产权服务中心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国家知识产权局专利检索咨询中心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工业和信息化部电子科学技术情报研究所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航空工业信息中心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北京知识产权运营管理有限公司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七星天（北京）咨询有限责任公司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中国科学院计算技术研究所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中国核科技信息与经济研究院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保定市大为计算机软件开发有限公司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内蒙古智华知识产权运营有限公司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大连理工大学专利中心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上海弼兴律师事务所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上海恒锐知识产权服务有限公司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中国科学院苏州纳米技术与纳米仿生研究所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杭州杭诚专利事务所有限公司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青岛发思特专利商标代理有限公司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国家知识产权局专利局专利审查协作河南中心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湖南省知识产权信息服务中心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广州中新知识产权服务有限公司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广州市越秀区哲力专利商标事务所（普通合伙）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海口汉普知识产权代理有限公司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成都华风专利事务所（普通合伙）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中国杨凌农业知识产权信息中心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泰州专利战略推进与服务中心有限公司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北京合享新创信息科技有限公司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北京市柳沈律师事务所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中国商标专利事务所有限公司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浙江大学（浙江大学技术转移中心）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中国船舶重工集团公司知识产权中心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石家庄众志华清知识产权事务所（特殊普通合伙）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哈尔滨市松花江专利商标事务所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国防科技大学专利服务中心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安徽省科学技术情报研究所（安徽省专利信息服务中心）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中国科学院北京国家技术转移中心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厦门市首创君合专利事务所有限公司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江苏畅远信息科技有限公司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中国科学院兰州文献情报中心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河北国维知识产权咨询有限公司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贵州派腾知识产权研究中心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西安智邦专利商标代理有限公司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四川省成都市天策商标专利事务所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北京驰纳智财知识产权事务所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北京中誉威圣知识产权代理有限公司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广州新诺专利商标事务所有限公司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江西省科学院科技战略研究所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四川力久律师事务所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工业和信息化部电信研究院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隆德成铭国际知识产权咨询（北京）中心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北京集慧智佳知识产权管理咨询限公司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郑州睿信知识产权代理有限公司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北京市金杜律师事务所上海分所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广州圣理华知识产权代理有限公司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天津市知识产权服务中心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北京东方灵盾科技有限公司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中国科学院武汉文献情报中心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北京市万慧达知识产权代理有限公司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上海航天信息研究所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苏州威世博知识产权服务有限公司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科学技术部知识产权事务中心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深圳市中彩联科技有限公司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常熟紫金知识产权服务有限公司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郑州联科专利事务所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湖州优智博知识产权信息科技有限公司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深圳市标准技术研究院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武汉·中国光谷知识产权信息中心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福建省知识产权信息公共服务中心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上海汉光知识产权数据科技有限公司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广州奥凯信息咨询有限公司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深圳中科院知识产权投资有限公司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北京大成律师事务所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中国国际技术智力合作公司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北京三聚阳光知识产权代理有限公司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上海盛知华知识产权服务有限公司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江苏佰腾科技有限公司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北京纲正知识产权事务咨询服务有限公司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北京路浩知识产权代理有限公司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中国科学院国家科学图书馆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中国国际贸易促进委员会专利商标事务所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中国技术交易所有限公司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重庆摩托车（汽车）知识产权信息中心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宁波市科技信息研究院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56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国家级专利导航工程支撑服务机构名单（遴选）</w:t>
      </w:r>
    </w:p>
    <w:tbl>
      <w:tblPr>
        <w:tblStyle w:val="7"/>
        <w:tblW w:w="7575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中国信息通信研究院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中国移动通信集团有限公司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中国汽车技术研究中心有限公司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中国科学院大连化学物理研究所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上海图书馆（上海科学技术情报研究所）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上海专利商标事务所有限公司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江苏省知识产权保护中心</w:t>
            </w:r>
          </w:p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（江苏省专利信息服务中心）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江苏大学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六棱镜（杭州）科技有限公司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广州奥凯信息咨询有限公司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横琴国际知识产权交易中心有限公司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成都行之专利代理事务所（普通合伙）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中国科学院西北生态环境资源研究院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（注：名单按行政区划排序）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国家级专利导航工程支撑服务机构名单（核定）</w:t>
      </w:r>
    </w:p>
    <w:tbl>
      <w:tblPr>
        <w:tblStyle w:val="7"/>
        <w:tblW w:w="7575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国家知识产权局专利局专利审查协作北京中心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国家知识产权局专利局专利审查协作江苏中心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国家知识产权局专利局专利审查协作广东中心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国家知识产权局专利局专利审查协作河南中心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国家知识产权局专利局专利审查协作湖北中心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国家知识产权局专利局专利审查协作天津中心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国家知识产权局专利局专利审查协作四川中心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国家知识产权局知识产权发展研究中心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北京国知专利预警咨询有限公司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华智数创（北京）科技发展有限责任公司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重庆市知识产权保护中心</w:t>
            </w:r>
          </w:p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（重庆摩托车（汽车）知识产权信息中心）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北京交通大学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济南大学</w:t>
            </w:r>
          </w:p>
        </w:tc>
      </w:tr>
    </w:tbl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autoSpaceDE w:val="0"/>
        <w:autoSpaceDN w:val="0"/>
        <w:adjustRightInd w:val="0"/>
        <w:spacing w:line="500" w:lineRule="exact"/>
        <w:jc w:val="center"/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  <w:t>2021年度福建省专利导航服务基地名单</w:t>
      </w:r>
    </w:p>
    <w:p>
      <w:pPr>
        <w:autoSpaceDE w:val="0"/>
        <w:autoSpaceDN w:val="0"/>
        <w:adjustRightInd w:val="0"/>
        <w:spacing w:line="500" w:lineRule="exact"/>
        <w:jc w:val="center"/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</w:pPr>
    </w:p>
    <w:tbl>
      <w:tblPr>
        <w:tblStyle w:val="7"/>
        <w:tblpPr w:leftFromText="180" w:rightFromText="180" w:vertAnchor="text" w:horzAnchor="page" w:tblpXSpec="center" w:tblpY="220"/>
        <w:tblOverlap w:val="never"/>
        <w:tblW w:w="834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7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机构名称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福建产业知识产权保护中心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福建省电子信息应用技术研究院有限公司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福州元创专利商标代理有限公司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福州科扬专利事务所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福州市景弘专利代理事务所（普通合伙）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福州鼎新知识产权代理有限公司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厦门市首创君合专利事务所有限公司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厦门市新华专利商标代理有限公司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厦门原创专利事务所（普通合作）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万晟佳音（厦门）知识产权事务有限公司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厦门市精诚新创知识产权代理有限公司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厦门智融合科技有限公司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厦门仕诚联合知识产权代理事务所（普通合伙）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厦门福贝知识产权代理事务所（普通合伙）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福建海峡西岸知识产权研究院有限公司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41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求索创智（莆田）信息技术有限公司</w:t>
            </w:r>
          </w:p>
        </w:tc>
      </w:tr>
    </w:tbl>
    <w:p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>
      <w:pPr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Q1NzE0NjgxZjE2MzRiYzRlNWE2ZmUwYTUyZGYifQ=="/>
  </w:docVars>
  <w:rsids>
    <w:rsidRoot w:val="2EA80DA8"/>
    <w:rsid w:val="03213F18"/>
    <w:rsid w:val="080B5A55"/>
    <w:rsid w:val="098C5AB7"/>
    <w:rsid w:val="098E28B4"/>
    <w:rsid w:val="0B950430"/>
    <w:rsid w:val="0D2818FD"/>
    <w:rsid w:val="0E290E70"/>
    <w:rsid w:val="0EB0100A"/>
    <w:rsid w:val="0F434FE5"/>
    <w:rsid w:val="1AF4206E"/>
    <w:rsid w:val="21056D9A"/>
    <w:rsid w:val="217B7655"/>
    <w:rsid w:val="21AE4B63"/>
    <w:rsid w:val="225E76CE"/>
    <w:rsid w:val="28056F03"/>
    <w:rsid w:val="28691CB9"/>
    <w:rsid w:val="2DB74931"/>
    <w:rsid w:val="2EA80DA8"/>
    <w:rsid w:val="34173F2E"/>
    <w:rsid w:val="348750D8"/>
    <w:rsid w:val="3C63028D"/>
    <w:rsid w:val="3CA42A04"/>
    <w:rsid w:val="42B95C70"/>
    <w:rsid w:val="43B70B39"/>
    <w:rsid w:val="4A777CDE"/>
    <w:rsid w:val="4CA77FE1"/>
    <w:rsid w:val="4D762357"/>
    <w:rsid w:val="4EBE5B38"/>
    <w:rsid w:val="52E81DCF"/>
    <w:rsid w:val="598D526D"/>
    <w:rsid w:val="5BFC4AF7"/>
    <w:rsid w:val="5D964908"/>
    <w:rsid w:val="61685144"/>
    <w:rsid w:val="623F7655"/>
    <w:rsid w:val="641A02FC"/>
    <w:rsid w:val="643357A6"/>
    <w:rsid w:val="64572599"/>
    <w:rsid w:val="64C150B8"/>
    <w:rsid w:val="6AFA47B7"/>
    <w:rsid w:val="6F310525"/>
    <w:rsid w:val="71147524"/>
    <w:rsid w:val="7CFC36F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3481</Words>
  <Characters>3670</Characters>
  <Lines>0</Lines>
  <Paragraphs>0</Paragraphs>
  <ScaleCrop>false</ScaleCrop>
  <LinksUpToDate>false</LinksUpToDate>
  <CharactersWithSpaces>3673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2019-09-27T08:06:00Z</dcterms:created>
  <dc:creator>小简字</dc:creator>
  <cp:lastModifiedBy>黄绍梁</cp:lastModifiedBy>
  <dcterms:modified xsi:type="dcterms:W3CDTF">2023-03-17T07:56:05Z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62B7067AB44B4F35936A2E9467D6EF6B</vt:lpwstr>
  </property>
</Properties>
</file>